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Fonts w:hint="default" w:ascii="仿宋" w:hAnsi="仿宋" w:eastAsia="黑体" w:cs="仿宋"/>
          <w:i w:val="0"/>
          <w:iCs w:val="0"/>
          <w:caps w:val="0"/>
          <w:color w:val="000000" w:themeColor="text1"/>
          <w:spacing w:val="0"/>
          <w:sz w:val="18"/>
          <w:szCs w:val="18"/>
          <w:lang w:val="en-US" w:eastAsia="zh-CN"/>
          <w14:textFill>
            <w14:solidFill>
              <w14:schemeClr w14:val="tx1"/>
            </w14:solidFill>
          </w14:textFill>
        </w:rPr>
      </w:pPr>
      <w:r>
        <w:rPr>
          <w:rStyle w:val="5"/>
          <w:rFonts w:ascii="黑体" w:hAnsi="宋体" w:eastAsia="黑体" w:cs="黑体"/>
          <w:i w:val="0"/>
          <w:iCs w:val="0"/>
          <w:caps w:val="0"/>
          <w:color w:val="000000" w:themeColor="text1"/>
          <w:spacing w:val="0"/>
          <w:sz w:val="36"/>
          <w:szCs w:val="36"/>
          <w:shd w:val="clear" w:fill="FFFFFF"/>
          <w14:textFill>
            <w14:solidFill>
              <w14:schemeClr w14:val="tx1"/>
            </w14:solidFill>
          </w14:textFill>
        </w:rPr>
        <w:t>202</w:t>
      </w:r>
      <w:r>
        <w:rPr>
          <w:rStyle w:val="5"/>
          <w:rFonts w:hint="eastAsia" w:ascii="黑体" w:hAnsi="宋体" w:eastAsia="黑体" w:cs="黑体"/>
          <w:i w:val="0"/>
          <w:iCs w:val="0"/>
          <w:caps w:val="0"/>
          <w:color w:val="000000" w:themeColor="text1"/>
          <w:spacing w:val="0"/>
          <w:sz w:val="36"/>
          <w:szCs w:val="36"/>
          <w:shd w:val="clear" w:fill="FFFFFF"/>
          <w:lang w:val="en-US" w:eastAsia="zh-CN"/>
          <w14:textFill>
            <w14:solidFill>
              <w14:schemeClr w14:val="tx1"/>
            </w14:solidFill>
          </w14:textFill>
        </w:rPr>
        <w:t>3</w:t>
      </w:r>
      <w:r>
        <w:rPr>
          <w:rStyle w:val="5"/>
          <w:rFonts w:ascii="黑体" w:hAnsi="宋体" w:eastAsia="黑体" w:cs="黑体"/>
          <w:i w:val="0"/>
          <w:iCs w:val="0"/>
          <w:caps w:val="0"/>
          <w:color w:val="000000" w:themeColor="text1"/>
          <w:spacing w:val="0"/>
          <w:sz w:val="36"/>
          <w:szCs w:val="36"/>
          <w:shd w:val="clear" w:fill="FFFFFF"/>
          <w14:textFill>
            <w14:solidFill>
              <w14:schemeClr w14:val="tx1"/>
            </w14:solidFill>
          </w14:textFill>
        </w:rPr>
        <w:t>年度全国教育科学规划课题申报</w:t>
      </w:r>
      <w:r>
        <w:rPr>
          <w:rStyle w:val="5"/>
          <w:rFonts w:hint="eastAsia" w:ascii="黑体" w:hAnsi="宋体" w:eastAsia="黑体" w:cs="黑体"/>
          <w:i w:val="0"/>
          <w:iCs w:val="0"/>
          <w:caps w:val="0"/>
          <w:color w:val="000000" w:themeColor="text1"/>
          <w:spacing w:val="0"/>
          <w:sz w:val="36"/>
          <w:szCs w:val="36"/>
          <w:shd w:val="clear" w:fill="FFFFFF"/>
          <w:lang w:val="en-US" w:eastAsia="zh-CN"/>
          <w14:textFill>
            <w14:solidFill>
              <w14:schemeClr w14:val="tx1"/>
            </w14:solidFill>
          </w14:textFill>
        </w:rPr>
        <w:t>公告</w:t>
      </w:r>
    </w:p>
    <w:p>
      <w:pPr>
        <w:pStyle w:val="2"/>
        <w:keepNext w:val="0"/>
        <w:keepLines w:val="0"/>
        <w:widowControl/>
        <w:suppressLineNumbers w:val="0"/>
        <w:shd w:val="clear" w:fill="FFFFFF"/>
        <w:ind w:left="0" w:firstLine="343"/>
        <w:jc w:val="left"/>
        <w:rPr>
          <w:rFonts w:hint="default" w:ascii="仿宋_gb2312" w:hAnsi="仿宋_gb2312" w:eastAsia="仿宋_gb2312" w:cs="仿宋_gb2312"/>
          <w:i w:val="0"/>
          <w:iCs w:val="0"/>
          <w:caps w:val="0"/>
          <w:color w:val="5D6264"/>
          <w:spacing w:val="0"/>
          <w:sz w:val="21"/>
          <w:szCs w:val="21"/>
          <w:shd w:val="clear" w:fill="FFFFFF"/>
        </w:rPr>
      </w:pPr>
      <w:r>
        <w:rPr>
          <w:rFonts w:hint="default" w:ascii="仿宋_gb2312" w:hAnsi="仿宋_gb2312" w:eastAsia="仿宋_gb2312" w:cs="仿宋_gb2312"/>
          <w:i w:val="0"/>
          <w:iCs w:val="0"/>
          <w:caps w:val="0"/>
          <w:color w:val="5D6264"/>
          <w:spacing w:val="0"/>
          <w:sz w:val="21"/>
          <w:szCs w:val="21"/>
          <w:shd w:val="clear" w:fill="FFFFFF"/>
        </w:rPr>
        <w:t>经全国教育科学规划领导小组批准，现予发布《全国教育科学规划2023年度课题指南》，并就做好2023年度全国教育科学规划课题申报工作的有关事项公告如下：</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一、</w:t>
      </w:r>
      <w:r>
        <w:rPr>
          <w:rFonts w:hint="default" w:ascii="仿宋_gb2312" w:hAnsi="仿宋_gb2312" w:eastAsia="仿宋_gb2312" w:cs="仿宋_gb2312"/>
          <w:i w:val="0"/>
          <w:iCs w:val="0"/>
          <w:caps w:val="0"/>
          <w:color w:val="5D6264"/>
          <w:spacing w:val="0"/>
          <w:sz w:val="21"/>
          <w:szCs w:val="21"/>
          <w:shd w:val="clear"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二、</w:t>
      </w:r>
      <w:r>
        <w:rPr>
          <w:rFonts w:hint="default" w:ascii="仿宋_gb2312" w:hAnsi="仿宋_gb2312" w:eastAsia="仿宋_gb2312" w:cs="仿宋_gb2312"/>
          <w:i w:val="0"/>
          <w:iCs w:val="0"/>
          <w:caps w:val="0"/>
          <w:color w:val="5D6264"/>
          <w:spacing w:val="0"/>
          <w:sz w:val="21"/>
          <w:szCs w:val="21"/>
          <w:shd w:val="clear"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三、</w:t>
      </w:r>
      <w:r>
        <w:rPr>
          <w:rFonts w:hint="default" w:ascii="仿宋_gb2312" w:hAnsi="仿宋_gb2312" w:eastAsia="仿宋_gb2312" w:cs="仿宋_gb2312"/>
          <w:i w:val="0"/>
          <w:iCs w:val="0"/>
          <w:caps w:val="0"/>
          <w:color w:val="5D6264"/>
          <w:spacing w:val="0"/>
          <w:sz w:val="21"/>
          <w:szCs w:val="21"/>
          <w:shd w:val="clear"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四、</w:t>
      </w:r>
      <w:r>
        <w:rPr>
          <w:rFonts w:hint="default" w:ascii="仿宋_gb2312" w:hAnsi="仿宋_gb2312" w:eastAsia="仿宋_gb2312" w:cs="仿宋_gb2312"/>
          <w:i w:val="0"/>
          <w:iCs w:val="0"/>
          <w:caps w:val="0"/>
          <w:color w:val="5D6264"/>
          <w:spacing w:val="0"/>
          <w:sz w:val="21"/>
          <w:szCs w:val="21"/>
          <w:shd w:val="clear" w:fill="FFFFFF"/>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五、</w:t>
      </w:r>
      <w:r>
        <w:rPr>
          <w:rFonts w:hint="default" w:ascii="仿宋_gb2312" w:hAnsi="仿宋_gb2312" w:eastAsia="仿宋_gb2312" w:cs="仿宋_gb2312"/>
          <w:i w:val="0"/>
          <w:iCs w:val="0"/>
          <w:caps w:val="0"/>
          <w:color w:val="5D6264"/>
          <w:spacing w:val="0"/>
          <w:sz w:val="21"/>
          <w:szCs w:val="21"/>
          <w:shd w:val="clear"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六、</w:t>
      </w:r>
      <w:r>
        <w:rPr>
          <w:rFonts w:hint="default" w:ascii="仿宋_gb2312" w:hAnsi="仿宋_gb2312" w:eastAsia="仿宋_gb2312" w:cs="仿宋_gb2312"/>
          <w:i w:val="0"/>
          <w:iCs w:val="0"/>
          <w:caps w:val="0"/>
          <w:color w:val="5D6264"/>
          <w:spacing w:val="0"/>
          <w:sz w:val="21"/>
          <w:szCs w:val="21"/>
          <w:shd w:val="clear" w:fill="FFFFFF"/>
        </w:rPr>
        <w:t>2023年度设国家社科基金教育学重点项目（含委托项目）、一般项目、青年项目、西部项目；教育部重点课题、教育部青年课题、教育部专项课题。</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七、</w:t>
      </w:r>
      <w:r>
        <w:rPr>
          <w:rFonts w:hint="default" w:ascii="仿宋_gb2312" w:hAnsi="仿宋_gb2312" w:eastAsia="仿宋_gb2312" w:cs="仿宋_gb2312"/>
          <w:i w:val="0"/>
          <w:iCs w:val="0"/>
          <w:caps w:val="0"/>
          <w:color w:val="5D6264"/>
          <w:spacing w:val="0"/>
          <w:sz w:val="21"/>
          <w:szCs w:val="21"/>
          <w:shd w:val="clear" w:fill="FFFFFF"/>
        </w:rPr>
        <w:t>项目/课题申报范围涉及14个学科。依照《全国教育科学规划课题申请书》（以下简称《申请书》）列出的学科分类代码填写相应学科，跨学科研究项目/课题要以“靠近优先”原则，选择一个为主学科申报。</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八、</w:t>
      </w:r>
      <w:r>
        <w:rPr>
          <w:rFonts w:hint="default" w:ascii="仿宋_gb2312" w:hAnsi="仿宋_gb2312" w:eastAsia="仿宋_gb2312" w:cs="仿宋_gb2312"/>
          <w:i w:val="0"/>
          <w:iCs w:val="0"/>
          <w:caps w:val="0"/>
          <w:color w:val="5D6264"/>
          <w:spacing w:val="0"/>
          <w:sz w:val="21"/>
          <w:szCs w:val="21"/>
          <w:shd w:val="clear"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九、</w:t>
      </w:r>
      <w:r>
        <w:rPr>
          <w:rFonts w:hint="default" w:ascii="仿宋_gb2312" w:hAnsi="仿宋_gb2312" w:eastAsia="仿宋_gb2312" w:cs="仿宋_gb2312"/>
          <w:i w:val="0"/>
          <w:iCs w:val="0"/>
          <w:caps w:val="0"/>
          <w:color w:val="5D6264"/>
          <w:spacing w:val="0"/>
          <w:sz w:val="21"/>
          <w:szCs w:val="21"/>
          <w:shd w:val="clear" w:fill="FFFFFF"/>
        </w:rPr>
        <w:t>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w:t>
      </w:r>
      <w:r>
        <w:rPr>
          <w:rFonts w:hint="default" w:ascii="仿宋_gb2312" w:hAnsi="仿宋_gb2312" w:eastAsia="仿宋_gb2312" w:cs="仿宋_gb2312"/>
          <w:i w:val="0"/>
          <w:iCs w:val="0"/>
          <w:caps w:val="0"/>
          <w:color w:val="5D6264"/>
          <w:spacing w:val="0"/>
          <w:sz w:val="21"/>
          <w:szCs w:val="21"/>
          <w:shd w:val="clear" w:fill="FFFFFF"/>
        </w:rPr>
        <w:t>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十一、</w:t>
      </w:r>
      <w:r>
        <w:rPr>
          <w:rFonts w:hint="default" w:ascii="仿宋_gb2312" w:hAnsi="仿宋_gb2312" w:eastAsia="仿宋_gb2312" w:cs="仿宋_gb2312"/>
          <w:i w:val="0"/>
          <w:iCs w:val="0"/>
          <w:caps w:val="0"/>
          <w:color w:val="5D6264"/>
          <w:spacing w:val="0"/>
          <w:sz w:val="21"/>
          <w:szCs w:val="21"/>
          <w:shd w:val="clear" w:fill="FFFFFF"/>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十二、</w:t>
      </w:r>
      <w:r>
        <w:rPr>
          <w:rFonts w:hint="default" w:ascii="仿宋_gb2312" w:hAnsi="仿宋_gb2312" w:eastAsia="仿宋_gb2312" w:cs="仿宋_gb2312"/>
          <w:i w:val="0"/>
          <w:iCs w:val="0"/>
          <w:caps w:val="0"/>
          <w:color w:val="5D6264"/>
          <w:spacing w:val="0"/>
          <w:sz w:val="21"/>
          <w:szCs w:val="21"/>
          <w:shd w:val="clear" w:fill="FFFFFF"/>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十三、</w:t>
      </w:r>
      <w:r>
        <w:rPr>
          <w:rFonts w:hint="default" w:ascii="仿宋_gb2312" w:hAnsi="仿宋_gb2312" w:eastAsia="仿宋_gb2312" w:cs="仿宋_gb2312"/>
          <w:i w:val="0"/>
          <w:iCs w:val="0"/>
          <w:caps w:val="0"/>
          <w:color w:val="5D6264"/>
          <w:spacing w:val="0"/>
          <w:sz w:val="21"/>
          <w:szCs w:val="21"/>
          <w:shd w:val="clear" w:fill="FFFFFF"/>
        </w:rPr>
        <w:t>全国教育科学规划课题的完成时限原则上最长不超过5年，基础理论研究一般为3-5年，应用对策研究一般为2-3年。</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十四、</w:t>
      </w:r>
      <w:r>
        <w:rPr>
          <w:rFonts w:hint="default" w:ascii="仿宋_gb2312" w:hAnsi="仿宋_gb2312" w:eastAsia="仿宋_gb2312" w:cs="仿宋_gb2312"/>
          <w:i w:val="0"/>
          <w:iCs w:val="0"/>
          <w:caps w:val="0"/>
          <w:color w:val="5D6264"/>
          <w:spacing w:val="0"/>
          <w:sz w:val="21"/>
          <w:szCs w:val="21"/>
          <w:shd w:val="clear" w:fill="FFFFFF"/>
        </w:rPr>
        <w:t>为避免一题多报、交叉申请和重复立项，确保申请人有足够的时间和精力从事项目/课题研究，2023年度全国教育科学规划课题申报作如下限定：</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一）项目/课题负责人同年度只能申报一个全国教育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二）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r>
        <w:rPr>
          <w:rFonts w:hint="eastAsia" w:ascii="仿宋" w:hAnsi="仿宋" w:eastAsia="仿宋" w:cs="仿宋"/>
          <w:i w:val="0"/>
          <w:iCs w:val="0"/>
          <w:caps w:val="0"/>
          <w:color w:val="5D6264"/>
          <w:spacing w:val="0"/>
          <w:sz w:val="16"/>
          <w:szCs w:val="16"/>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（三）申请国家自然科学基金、国家社会科学基金及其他国家级科研项目的申请人，同年度不能申请全国教育科学规划课题，其项目组成员也不能作为负责人以内容相同或相近选题申请全国教育科学规划课题。</w:t>
      </w:r>
      <w:r>
        <w:rPr>
          <w:rFonts w:hint="eastAsia" w:ascii="仿宋" w:hAnsi="仿宋" w:eastAsia="仿宋" w:cs="仿宋"/>
          <w:i w:val="0"/>
          <w:iCs w:val="0"/>
          <w:caps w:val="0"/>
          <w:color w:val="5D6264"/>
          <w:spacing w:val="0"/>
          <w:sz w:val="16"/>
          <w:szCs w:val="16"/>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（四）申请教育部人文社会科学研究项目的负责人同年度不能申请全国教育科学规划课题。</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（五）不得通过变换责任单位回避前述（一）至（四）条款规定，不得将内容基本相同或相近的申报材料以不同申请人的名义提出申请。</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六）凡在内容上与在研或已结题的各级各类项目/课题有较大关联的，须在《申请书》中详细说明所申请项目/课题与已承担项目/课题的联系和区别，否则视为重复申请；不得以内容基本相同或相近的同一成果申请多家基金项目结项。</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七）凡以博士学位论文或博士后出站报告为基础申报全国教育科学规划课题，须在《申请书》中注明所申请项目/课题与学位论文（出站报告）的联系和区别，申请鉴定结题时须提交学位论文（出站报告）原件。</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（八）不得使用与已出版的内容基本相同的研究成果申请全国教育科学规划课题。</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（九）立项后凡以全国教育科学规划课题名义发表阶段性成果或最终成果，不得同时标注其他基金项目资助字样。</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十五、</w:t>
      </w:r>
      <w:r>
        <w:rPr>
          <w:rFonts w:hint="default" w:ascii="仿宋_gb2312" w:hAnsi="仿宋_gb2312" w:eastAsia="仿宋_gb2312" w:cs="仿宋_gb2312"/>
          <w:i w:val="0"/>
          <w:iCs w:val="0"/>
          <w:caps w:val="0"/>
          <w:color w:val="5D6264"/>
          <w:spacing w:val="0"/>
          <w:sz w:val="21"/>
          <w:szCs w:val="21"/>
          <w:shd w:val="clear"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十六、</w:t>
      </w:r>
      <w:r>
        <w:rPr>
          <w:rFonts w:hint="default" w:ascii="仿宋_gb2312" w:hAnsi="仿宋_gb2312" w:eastAsia="仿宋_gb2312" w:cs="仿宋_gb2312"/>
          <w:i w:val="0"/>
          <w:iCs w:val="0"/>
          <w:caps w:val="0"/>
          <w:color w:val="5D6264"/>
          <w:spacing w:val="0"/>
          <w:sz w:val="21"/>
          <w:szCs w:val="21"/>
          <w:shd w:val="clear" w:fill="FFFFFF"/>
        </w:rPr>
        <w:t>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十七</w:t>
      </w:r>
      <w:r>
        <w:rPr>
          <w:rFonts w:hint="default" w:ascii="仿宋_gb2312" w:hAnsi="仿宋_gb2312" w:eastAsia="仿宋_gb2312" w:cs="仿宋_gb2312"/>
          <w:i w:val="0"/>
          <w:iCs w:val="0"/>
          <w:caps w:val="0"/>
          <w:color w:val="5D6264"/>
          <w:spacing w:val="0"/>
          <w:sz w:val="21"/>
          <w:szCs w:val="21"/>
          <w:shd w:val="clear" w:fill="FFFFFF"/>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十八、</w:t>
      </w:r>
      <w:r>
        <w:rPr>
          <w:rFonts w:hint="default" w:ascii="仿宋_gb2312" w:hAnsi="仿宋_gb2312" w:eastAsia="仿宋_gb2312" w:cs="仿宋_gb2312"/>
          <w:i w:val="0"/>
          <w:iCs w:val="0"/>
          <w:caps w:val="0"/>
          <w:color w:val="5D6264"/>
          <w:spacing w:val="0"/>
          <w:sz w:val="21"/>
          <w:szCs w:val="21"/>
          <w:shd w:val="clear" w:fill="FFFFFF"/>
        </w:rPr>
        <w:t>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规办）不直接受理个人申报。</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十九、</w:t>
      </w:r>
      <w:r>
        <w:rPr>
          <w:rFonts w:hint="default" w:ascii="仿宋_gb2312" w:hAnsi="仿宋_gb2312" w:eastAsia="仿宋_gb2312" w:cs="仿宋_gb2312"/>
          <w:i w:val="0"/>
          <w:iCs w:val="0"/>
          <w:caps w:val="0"/>
          <w:color w:val="5D6264"/>
          <w:spacing w:val="0"/>
          <w:sz w:val="21"/>
          <w:szCs w:val="21"/>
          <w:shd w:val="clear" w:fill="FFFFFF"/>
        </w:rPr>
        <w:t>本年度实行</w:t>
      </w:r>
      <w:r>
        <w:rPr>
          <w:rStyle w:val="5"/>
          <w:rFonts w:hint="default" w:ascii="仿宋_gb2312" w:hAnsi="仿宋_gb2312" w:eastAsia="仿宋_gb2312" w:cs="仿宋_gb2312"/>
          <w:i w:val="0"/>
          <w:iCs w:val="0"/>
          <w:caps w:val="0"/>
          <w:color w:val="5D6264"/>
          <w:spacing w:val="0"/>
          <w:sz w:val="21"/>
          <w:szCs w:val="21"/>
          <w:shd w:val="clear" w:fill="FFFFFF"/>
        </w:rPr>
        <w:t>网络申报。</w:t>
      </w:r>
      <w:r>
        <w:rPr>
          <w:rFonts w:hint="default" w:ascii="仿宋_gb2312" w:hAnsi="仿宋_gb2312" w:eastAsia="仿宋_gb2312" w:cs="仿宋_gb2312"/>
          <w:i w:val="0"/>
          <w:iCs w:val="0"/>
          <w:caps w:val="0"/>
          <w:color w:val="5D6264"/>
          <w:spacing w:val="0"/>
          <w:sz w:val="21"/>
          <w:szCs w:val="21"/>
          <w:shd w:val="clear" w:fill="FFFFFF"/>
        </w:rPr>
        <w:t>“全国教育科学规划管理平台”（</w:t>
      </w:r>
      <w:r>
        <w:rPr>
          <w:rFonts w:hint="default" w:ascii="仿宋_gb2312" w:hAnsi="仿宋_gb2312" w:eastAsia="仿宋_gb2312" w:cs="仿宋_gb2312"/>
          <w:i w:val="0"/>
          <w:iCs w:val="0"/>
          <w:caps w:val="0"/>
          <w:color w:val="3A3A3A"/>
          <w:spacing w:val="0"/>
          <w:sz w:val="21"/>
          <w:szCs w:val="21"/>
          <w:u w:val="none"/>
          <w:shd w:val="clear" w:fill="FFFFFF"/>
        </w:rPr>
        <w:fldChar w:fldCharType="begin"/>
      </w:r>
      <w:r>
        <w:rPr>
          <w:rFonts w:hint="default" w:ascii="仿宋_gb2312" w:hAnsi="仿宋_gb2312" w:eastAsia="仿宋_gb2312" w:cs="仿宋_gb2312"/>
          <w:i w:val="0"/>
          <w:iCs w:val="0"/>
          <w:caps w:val="0"/>
          <w:color w:val="3A3A3A"/>
          <w:spacing w:val="0"/>
          <w:sz w:val="21"/>
          <w:szCs w:val="21"/>
          <w:u w:val="none"/>
          <w:shd w:val="clear" w:fill="FFFFFF"/>
        </w:rPr>
        <w:instrText xml:space="preserve"> HYPERLINK "https://202.205.185.227/" </w:instrText>
      </w:r>
      <w:r>
        <w:rPr>
          <w:rFonts w:hint="default" w:ascii="仿宋_gb2312" w:hAnsi="仿宋_gb2312" w:eastAsia="仿宋_gb2312" w:cs="仿宋_gb2312"/>
          <w:i w:val="0"/>
          <w:iCs w:val="0"/>
          <w:caps w:val="0"/>
          <w:color w:val="3A3A3A"/>
          <w:spacing w:val="0"/>
          <w:sz w:val="21"/>
          <w:szCs w:val="21"/>
          <w:u w:val="none"/>
          <w:shd w:val="clear" w:fill="FFFFFF"/>
        </w:rPr>
        <w:fldChar w:fldCharType="separate"/>
      </w:r>
      <w:r>
        <w:rPr>
          <w:rStyle w:val="6"/>
          <w:rFonts w:hint="default" w:ascii="仿宋_gb2312" w:hAnsi="仿宋_gb2312" w:eastAsia="仿宋_gb2312" w:cs="仿宋_gb2312"/>
          <w:i w:val="0"/>
          <w:iCs w:val="0"/>
          <w:caps w:val="0"/>
          <w:color w:val="3A3A3A"/>
          <w:spacing w:val="0"/>
          <w:sz w:val="21"/>
          <w:szCs w:val="21"/>
          <w:u w:val="none"/>
          <w:shd w:val="clear" w:fill="FFFFFF"/>
        </w:rPr>
        <w:t>https://202.205.185.227/</w:t>
      </w:r>
      <w:r>
        <w:rPr>
          <w:rFonts w:hint="default" w:ascii="仿宋_gb2312" w:hAnsi="仿宋_gb2312" w:eastAsia="仿宋_gb2312" w:cs="仿宋_gb2312"/>
          <w:i w:val="0"/>
          <w:iCs w:val="0"/>
          <w:caps w:val="0"/>
          <w:color w:val="3A3A3A"/>
          <w:spacing w:val="0"/>
          <w:sz w:val="21"/>
          <w:szCs w:val="21"/>
          <w:u w:val="none"/>
          <w:shd w:val="clear" w:fill="FFFFFF"/>
        </w:rPr>
        <w:fldChar w:fldCharType="end"/>
      </w:r>
      <w:r>
        <w:rPr>
          <w:rFonts w:hint="default" w:ascii="仿宋_gb2312" w:hAnsi="仿宋_gb2312" w:eastAsia="仿宋_gb2312" w:cs="仿宋_gb2312"/>
          <w:i w:val="0"/>
          <w:iCs w:val="0"/>
          <w:caps w:val="0"/>
          <w:color w:val="5D6264"/>
          <w:spacing w:val="0"/>
          <w:sz w:val="21"/>
          <w:szCs w:val="21"/>
          <w:shd w:val="clear" w:fill="FFFFFF"/>
        </w:rPr>
        <w:t>，以下简称平台）中的“项目申报系统”为本次申报的唯一网络平台，网络申报办法及流程管理以该系统为准。</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w:t>
      </w:r>
      <w:r>
        <w:rPr>
          <w:rStyle w:val="5"/>
          <w:rFonts w:hint="default" w:ascii="仿宋_gb2312" w:hAnsi="仿宋_gb2312" w:eastAsia="仿宋_gb2312" w:cs="仿宋_gb2312"/>
          <w:i w:val="0"/>
          <w:iCs w:val="0"/>
          <w:caps w:val="0"/>
          <w:color w:val="5D6264"/>
          <w:spacing w:val="0"/>
          <w:sz w:val="21"/>
          <w:szCs w:val="21"/>
          <w:shd w:val="clear" w:fill="FFFFFF"/>
        </w:rPr>
        <w:t>申请人</w:t>
      </w:r>
      <w:r>
        <w:rPr>
          <w:rFonts w:hint="default" w:ascii="仿宋_gb2312" w:hAnsi="仿宋_gb2312" w:eastAsia="仿宋_gb2312" w:cs="仿宋_gb2312"/>
          <w:i w:val="0"/>
          <w:iCs w:val="0"/>
          <w:caps w:val="0"/>
          <w:color w:val="5D6264"/>
          <w:spacing w:val="0"/>
          <w:sz w:val="21"/>
          <w:szCs w:val="21"/>
          <w:shd w:val="clear" w:fill="FFFFFF"/>
        </w:rPr>
        <w:t>及</w:t>
      </w:r>
      <w:r>
        <w:rPr>
          <w:rStyle w:val="5"/>
          <w:rFonts w:hint="default" w:ascii="仿宋_gb2312" w:hAnsi="仿宋_gb2312" w:eastAsia="仿宋_gb2312" w:cs="仿宋_gb2312"/>
          <w:i w:val="0"/>
          <w:iCs w:val="0"/>
          <w:caps w:val="0"/>
          <w:color w:val="5D6264"/>
          <w:spacing w:val="0"/>
          <w:sz w:val="21"/>
          <w:szCs w:val="21"/>
          <w:shd w:val="clear" w:fill="FFFFFF"/>
        </w:rPr>
        <w:t>所在单位</w:t>
      </w:r>
      <w:r>
        <w:rPr>
          <w:rFonts w:hint="default" w:ascii="仿宋_gb2312" w:hAnsi="仿宋_gb2312" w:eastAsia="仿宋_gb2312" w:cs="仿宋_gb2312"/>
          <w:i w:val="0"/>
          <w:iCs w:val="0"/>
          <w:caps w:val="0"/>
          <w:color w:val="5D6264"/>
          <w:spacing w:val="0"/>
          <w:sz w:val="21"/>
          <w:szCs w:val="21"/>
          <w:shd w:val="clear" w:fill="FFFFFF"/>
        </w:rPr>
        <w:t>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二十、</w:t>
      </w:r>
      <w:r>
        <w:rPr>
          <w:rFonts w:hint="default" w:ascii="仿宋_gb2312" w:hAnsi="仿宋_gb2312" w:eastAsia="仿宋_gb2312" w:cs="仿宋_gb2312"/>
          <w:i w:val="0"/>
          <w:iCs w:val="0"/>
          <w:caps w:val="0"/>
          <w:color w:val="5D6264"/>
          <w:spacing w:val="0"/>
          <w:sz w:val="21"/>
          <w:szCs w:val="21"/>
          <w:shd w:val="clear" w:fill="FFFFFF"/>
        </w:rPr>
        <w:t>省部级管理单位网上审核提交时间为2023年6月6日至6月12日。省部级管理单位把加盖公章的《申报数据汇总表》扫描件及审查合格、在限额之内的《申请书》《活页》在平台上提交至全规办；无需在《申请书》上加盖省部级管理单位公章。审核期间可以退回修改但不能新增申报。在平台上提交给全规办的所有材料均视为经过各级单位审核同意的文本。请严格按照以上时间要求审核、报送材料，因错过受理时间、未按要求操作系统造成的责任由相关人员自行承担。</w:t>
      </w:r>
      <w:r>
        <w:rPr>
          <w:rFonts w:hint="default" w:ascii="仿宋_gb2312" w:hAnsi="仿宋_gb2312" w:eastAsia="仿宋_gb2312" w:cs="仿宋_gb2312"/>
          <w:i w:val="0"/>
          <w:iCs w:val="0"/>
          <w:caps w:val="0"/>
          <w:color w:val="5D6264"/>
          <w:spacing w:val="0"/>
          <w:sz w:val="21"/>
          <w:szCs w:val="21"/>
          <w:shd w:val="clear" w:fill="FFFFFF"/>
        </w:rPr>
        <w:br w:type="textWrapping"/>
      </w:r>
      <w:r>
        <w:rPr>
          <w:rStyle w:val="5"/>
          <w:rFonts w:hint="default" w:ascii="仿宋_gb2312" w:hAnsi="仿宋_gb2312" w:eastAsia="仿宋_gb2312" w:cs="仿宋_gb2312"/>
          <w:i w:val="0"/>
          <w:iCs w:val="0"/>
          <w:caps w:val="0"/>
          <w:color w:val="5D6264"/>
          <w:spacing w:val="0"/>
          <w:sz w:val="21"/>
          <w:szCs w:val="21"/>
          <w:shd w:val="clear" w:fill="FFFFFF"/>
        </w:rPr>
        <w:t>    二十一、</w:t>
      </w:r>
      <w:r>
        <w:rPr>
          <w:rFonts w:hint="default" w:ascii="仿宋_gb2312" w:hAnsi="仿宋_gb2312" w:eastAsia="仿宋_gb2312" w:cs="仿宋_gb2312"/>
          <w:i w:val="0"/>
          <w:iCs w:val="0"/>
          <w:caps w:val="0"/>
          <w:color w:val="5D6264"/>
          <w:spacing w:val="0"/>
          <w:sz w:val="21"/>
          <w:szCs w:val="21"/>
          <w:shd w:val="clear" w:fill="FFFFFF"/>
        </w:rPr>
        <w:t>申报所有类别项目/课题的《申请书》、《活页》和《申报数据汇总表》均无需寄送纸质版。待立项公布后，已立项项目/课题提交1份带有负责人及成员签名、单位盖章的纸质申报材料，交省部级管理单位盖章后统一寄送至全规办。</w:t>
      </w:r>
      <w:r>
        <w:rPr>
          <w:rFonts w:hint="default" w:ascii="仿宋_gb2312" w:hAnsi="仿宋_gb2312" w:eastAsia="仿宋_gb2312" w:cs="仿宋_gb2312"/>
          <w:i w:val="0"/>
          <w:iCs w:val="0"/>
          <w:caps w:val="0"/>
          <w:color w:val="5D6264"/>
          <w:spacing w:val="0"/>
          <w:sz w:val="21"/>
          <w:szCs w:val="21"/>
          <w:shd w:val="clear" w:fill="FFFFFF"/>
        </w:rPr>
        <w:br w:type="textWrapping"/>
      </w:r>
      <w:r>
        <w:rPr>
          <w:rFonts w:hint="default" w:ascii="仿宋_gb2312" w:hAnsi="仿宋_gb2312" w:eastAsia="仿宋_gb2312" w:cs="仿宋_gb2312"/>
          <w:i w:val="0"/>
          <w:iCs w:val="0"/>
          <w:caps w:val="0"/>
          <w:color w:val="5D6264"/>
          <w:spacing w:val="0"/>
          <w:sz w:val="21"/>
          <w:szCs w:val="21"/>
          <w:shd w:val="clear" w:fill="FFFFFF"/>
        </w:rPr>
        <w:t> </w:t>
      </w:r>
    </w:p>
    <w:p>
      <w:pPr>
        <w:pStyle w:val="2"/>
        <w:keepNext w:val="0"/>
        <w:keepLines w:val="0"/>
        <w:widowControl/>
        <w:suppressLineNumbers w:val="0"/>
        <w:shd w:val="clear" w:fill="FFFFFF"/>
        <w:ind w:left="0" w:firstLine="343"/>
        <w:jc w:val="left"/>
        <w:rPr>
          <w:rFonts w:hint="default" w:ascii="仿宋_gb2312" w:hAnsi="仿宋_gb2312" w:eastAsia="仿宋_gb2312" w:cs="仿宋_gb2312"/>
          <w:i w:val="0"/>
          <w:iCs w:val="0"/>
          <w:caps w:val="0"/>
          <w:color w:val="5D6264"/>
          <w:spacing w:val="0"/>
          <w:kern w:val="0"/>
          <w:sz w:val="21"/>
          <w:szCs w:val="21"/>
          <w:shd w:val="clear" w:fill="FFFFFF"/>
          <w:lang w:val="en-US" w:eastAsia="zh-CN" w:bidi="ar"/>
        </w:rPr>
      </w:pPr>
    </w:p>
    <w:p>
      <w:pPr>
        <w:pStyle w:val="2"/>
        <w:keepNext w:val="0"/>
        <w:keepLines w:val="0"/>
        <w:widowControl/>
        <w:suppressLineNumbers w:val="0"/>
        <w:shd w:val="clear" w:fill="FFFFFF"/>
        <w:ind w:left="0" w:firstLine="4237" w:firstLineChars="1962"/>
        <w:jc w:val="left"/>
        <w:rPr>
          <w:rFonts w:hint="eastAsia" w:ascii="仿宋" w:hAnsi="仿宋" w:eastAsia="仿宋" w:cs="仿宋"/>
          <w:i w:val="0"/>
          <w:iCs w:val="0"/>
          <w:caps w:val="0"/>
          <w:color w:val="3A3A3A"/>
          <w:spacing w:val="0"/>
          <w:sz w:val="14"/>
          <w:szCs w:val="14"/>
        </w:rPr>
      </w:pPr>
      <w:r>
        <w:rPr>
          <w:rFonts w:hint="default" w:ascii="仿宋_gb2312" w:hAnsi="仿宋_gb2312" w:eastAsia="仿宋_gb2312" w:cs="仿宋_gb2312"/>
          <w:i w:val="0"/>
          <w:iCs w:val="0"/>
          <w:caps w:val="0"/>
          <w:color w:val="5D6264"/>
          <w:spacing w:val="0"/>
          <w:kern w:val="0"/>
          <w:sz w:val="21"/>
          <w:szCs w:val="21"/>
          <w:shd w:val="clear" w:fill="FFFFFF"/>
          <w:lang w:val="en-US" w:eastAsia="zh-CN" w:bidi="ar"/>
        </w:rPr>
        <w:t>   全国教育科学规划领导小组办公室</w:t>
      </w:r>
      <w:r>
        <w:rPr>
          <w:rFonts w:hint="default" w:ascii="仿宋_gb2312" w:hAnsi="仿宋_gb2312" w:eastAsia="仿宋_gb2312" w:cs="仿宋_gb2312"/>
          <w:i w:val="0"/>
          <w:iCs w:val="0"/>
          <w:caps w:val="0"/>
          <w:color w:val="5D6264"/>
          <w:spacing w:val="0"/>
          <w:kern w:val="0"/>
          <w:sz w:val="21"/>
          <w:szCs w:val="21"/>
          <w:shd w:val="clear" w:fill="FFFFFF"/>
          <w:lang w:val="en-US" w:eastAsia="zh-CN" w:bidi="ar"/>
        </w:rPr>
        <w:br w:type="textWrapping"/>
      </w:r>
      <w:r>
        <w:rPr>
          <w:rFonts w:hint="default" w:ascii="仿宋_gb2312" w:hAnsi="仿宋_gb2312" w:eastAsia="仿宋_gb2312" w:cs="仿宋_gb2312"/>
          <w:i w:val="0"/>
          <w:iCs w:val="0"/>
          <w:caps w:val="0"/>
          <w:color w:val="5D6264"/>
          <w:spacing w:val="0"/>
          <w:kern w:val="0"/>
          <w:sz w:val="21"/>
          <w:szCs w:val="21"/>
          <w:shd w:val="clear" w:fill="FFFFFF"/>
          <w:lang w:val="en-US" w:eastAsia="zh-CN" w:bidi="ar"/>
        </w:rPr>
        <w:t>  </w:t>
      </w:r>
      <w:r>
        <w:rPr>
          <w:rFonts w:hint="eastAsia" w:ascii="仿宋_gb2312" w:hAnsi="仿宋_gb2312" w:eastAsia="仿宋_gb2312" w:cs="仿宋_gb2312"/>
          <w:i w:val="0"/>
          <w:iCs w:val="0"/>
          <w:caps w:val="0"/>
          <w:color w:val="5D6264"/>
          <w:spacing w:val="0"/>
          <w:kern w:val="0"/>
          <w:sz w:val="21"/>
          <w:szCs w:val="21"/>
          <w:shd w:val="clear" w:fill="FFFFFF"/>
          <w:lang w:val="en-US" w:eastAsia="zh-CN" w:bidi="ar"/>
        </w:rPr>
        <w:t xml:space="preserve">                                                 </w:t>
      </w:r>
      <w:bookmarkStart w:id="0" w:name="_GoBack"/>
      <w:bookmarkEnd w:id="0"/>
      <w:r>
        <w:rPr>
          <w:rFonts w:hint="default" w:ascii="仿宋_gb2312" w:hAnsi="仿宋_gb2312" w:eastAsia="仿宋_gb2312" w:cs="仿宋_gb2312"/>
          <w:i w:val="0"/>
          <w:iCs w:val="0"/>
          <w:caps w:val="0"/>
          <w:color w:val="5D6264"/>
          <w:spacing w:val="0"/>
          <w:kern w:val="0"/>
          <w:sz w:val="21"/>
          <w:szCs w:val="21"/>
          <w:shd w:val="clear" w:fill="FFFFFF"/>
          <w:lang w:val="en-US" w:eastAsia="zh-CN" w:bidi="ar"/>
        </w:rPr>
        <w:t>2023年5月5日</w:t>
      </w:r>
    </w:p>
    <w:p>
      <w:pPr>
        <w:pStyle w:val="2"/>
        <w:keepNext w:val="0"/>
        <w:keepLines w:val="0"/>
        <w:widowControl/>
        <w:suppressLineNumbers w:val="0"/>
        <w:shd w:val="clear" w:fill="FFFFFF"/>
        <w:jc w:val="right"/>
        <w:rPr>
          <w:rFonts w:hint="default" w:ascii="仿宋_GB2312" w:hAnsi="仿宋_GB2312" w:eastAsia="仿宋_GB2312" w:cs="仿宋_GB2312"/>
          <w:i w:val="0"/>
          <w:iCs w:val="0"/>
          <w:caps w:val="0"/>
          <w:color w:val="000000" w:themeColor="text1"/>
          <w:spacing w:val="0"/>
          <w:sz w:val="27"/>
          <w:szCs w:val="27"/>
          <w:shd w:val="clear" w:fill="FFFFFF"/>
          <w:lang w:val="en-US" w:eastAsia="zh-CN"/>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M2NhZmQ5NWQyZTljYmZjODYyM2M5OGFmYzJiNzcifQ=="/>
  </w:docVars>
  <w:rsids>
    <w:rsidRoot w:val="00000000"/>
    <w:rsid w:val="0EDA4BD7"/>
    <w:rsid w:val="220914DF"/>
    <w:rsid w:val="337B5204"/>
    <w:rsid w:val="54270C05"/>
    <w:rsid w:val="6E3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2022-02-08T08:17:00Z</dcterms:created>
  <dc:creator>Administrator</dc:creator>
  <cp:lastModifiedBy>黑梦</cp:lastModifiedBy>
  <dcterms:modified xsi:type="dcterms:W3CDTF">2023-05-08T01:24:04Z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6824FDEBD9EB4E1FAABD0FA645DA9742</vt:lpwstr>
  </property>
</Properties>
</file>